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853FF9" w:rsidRDefault="00891F56" w:rsidP="00B51859">
      <w:pPr>
        <w:spacing w:line="480" w:lineRule="auto"/>
        <w:jc w:val="center"/>
        <w:rPr>
          <w:b/>
        </w:rPr>
      </w:pPr>
      <w:r w:rsidRPr="00B51859">
        <w:rPr>
          <w:b/>
        </w:rPr>
        <w:t>The Influence of Different Factors on Australia's Trade and Financial F</w:t>
      </w:r>
      <w:r w:rsidR="00853FF9" w:rsidRPr="00B51859">
        <w:rPr>
          <w:b/>
        </w:rPr>
        <w:t>lows</w:t>
      </w:r>
    </w:p>
    <w:p w:rsidR="00B51859" w:rsidRPr="00B51859" w:rsidRDefault="00B51859" w:rsidP="00B51859">
      <w:pPr>
        <w:spacing w:line="480" w:lineRule="auto"/>
        <w:jc w:val="center"/>
      </w:pPr>
      <w:r w:rsidRPr="00B51859">
        <w:t>Name</w:t>
      </w:r>
    </w:p>
    <w:p w:rsidR="00B51859" w:rsidRPr="00B51859" w:rsidRDefault="00B51859" w:rsidP="00B51859">
      <w:pPr>
        <w:spacing w:line="480" w:lineRule="auto"/>
        <w:jc w:val="center"/>
      </w:pPr>
      <w:r w:rsidRPr="00B51859">
        <w:t>Institution</w:t>
      </w:r>
    </w:p>
    <w:p w:rsidR="00B51859" w:rsidRPr="00B51859" w:rsidRDefault="00B51859" w:rsidP="00B51859">
      <w:pPr>
        <w:spacing w:line="480" w:lineRule="auto"/>
        <w:jc w:val="center"/>
      </w:pPr>
      <w:r w:rsidRPr="00B51859">
        <w:t>Date</w:t>
      </w: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r w:rsidRPr="00B51859">
        <w:rPr>
          <w:b/>
        </w:rPr>
        <w:lastRenderedPageBreak/>
        <w:t>The Influence of Different Factors on Australia's Trade and Financial F</w:t>
      </w:r>
      <w:r>
        <w:rPr>
          <w:b/>
        </w:rPr>
        <w:t>lows</w:t>
      </w:r>
    </w:p>
    <w:p w:rsidR="00B51859" w:rsidRPr="00B51859" w:rsidRDefault="00B51859" w:rsidP="00B51859">
      <w:pPr>
        <w:spacing w:line="480" w:lineRule="auto"/>
        <w:jc w:val="center"/>
        <w:rPr>
          <w:b/>
        </w:rPr>
      </w:pPr>
      <w:r>
        <w:rPr>
          <w:b/>
        </w:rPr>
        <w:t xml:space="preserve">Introduction </w:t>
      </w:r>
    </w:p>
    <w:p w:rsidR="00853FF9" w:rsidRDefault="00853FF9" w:rsidP="00B51859">
      <w:pPr>
        <w:spacing w:line="480" w:lineRule="auto"/>
        <w:ind w:firstLine="720"/>
      </w:pPr>
      <w:r>
        <w:t xml:space="preserve">Trade flow is largely described as the buying and selling of goods and services between countries. Notably, the trade flows to measure the balance of trade. That is the number of goods or services that a state sells to other states minus the number of goods that a country buys from the other states. On the other hand, financial flow consolidates foreign aid, portfolio investment, foreign direct investment, and other flows. Notably, all the financial flows are expressed using the current United States dollars as a population proportion to regulate the country size heterogeneity. Therefore, these two aspects are interconnected to each in a way that, at times, trade flows and financial flows are described similarly. Therefore, due to their interconnection, trade and financial flows are influenced by similar factors. In Australia, these aspects are influenced by three major factors. These include exchange rates, free trade and protection, and balance of payments. </w:t>
      </w:r>
    </w:p>
    <w:p w:rsidR="00853FF9" w:rsidRPr="00B51859" w:rsidRDefault="00853FF9" w:rsidP="00B51859">
      <w:pPr>
        <w:spacing w:line="480" w:lineRule="auto"/>
        <w:jc w:val="center"/>
        <w:rPr>
          <w:b/>
        </w:rPr>
      </w:pPr>
      <w:r w:rsidRPr="00B51859">
        <w:rPr>
          <w:b/>
        </w:rPr>
        <w:t>Exchange Rates</w:t>
      </w:r>
    </w:p>
    <w:p w:rsidR="00853FF9" w:rsidRDefault="00853FF9" w:rsidP="00B51859">
      <w:pPr>
        <w:spacing w:line="480" w:lineRule="auto"/>
        <w:ind w:firstLine="720"/>
      </w:pPr>
      <w:r>
        <w:t>The exchange rate is primarily the price of one currency in terms of another currency. An exchange rate can either be floating or fixed. Therefore, when a domestic currency has appreciated significantly, this affects exported goods' cost, causing a rise. As a result, this can leave the exporters priced out of the global markets. Due to this, the trade and financial flow might be pressured</w:t>
      </w:r>
      <w:r w:rsidR="00B51859">
        <w:t xml:space="preserve"> (Hamilton, 2018)</w:t>
      </w:r>
      <w:r>
        <w:t xml:space="preserve">. However, for small open economies, </w:t>
      </w:r>
      <w:r w:rsidR="00370B33">
        <w:t xml:space="preserve">like </w:t>
      </w:r>
      <w:r>
        <w:t xml:space="preserve">the Australian one, which largely engages in international trade, the exchange rate is a crucial economic variable. This is because the exchange rate movements influence the decisions of the government, businesses, and individuals.  This, in return, affects the trade flows and financial </w:t>
      </w:r>
      <w:r>
        <w:lastRenderedPageBreak/>
        <w:t xml:space="preserve">flows of the country. Notably, there are different ways of measuring exchange rates. Therefore, the Austrian dollar being the fifth most exchange currency in the foreign exchange markets, all these ways influence the trade and financial flows. </w:t>
      </w:r>
    </w:p>
    <w:p w:rsidR="00853FF9" w:rsidRDefault="00853FF9" w:rsidP="00B51859">
      <w:pPr>
        <w:spacing w:line="480" w:lineRule="auto"/>
        <w:ind w:firstLine="720"/>
      </w:pPr>
      <w:r>
        <w:t xml:space="preserve">One of these ways is the bilateral exchange rates. This is primarily described as the one currency value relative to another. Notably, this is the most preferred exchange rate method because the exchange rates are mostly quoted against the United States dollar (USD). Therefore, while assessing the Australian dollar (AUD), that is, the AUD/USD exchange rate, this provides the Australian dollar equivalent compared to the US dollar when converted or sold. Hence, when the domestic dollar appreciates, there will be a significant increase in value compared to others. That means that when a person sells their Australian dollar, this will attract them more cash than they would have earned in with the previous exchange </w:t>
      </w:r>
      <w:r w:rsidR="00B440C4">
        <w:t>rate (</w:t>
      </w:r>
      <w:r w:rsidR="00B51859">
        <w:t>Hamilton, 2018)</w:t>
      </w:r>
      <w:r>
        <w:t xml:space="preserve">. Likewise, when the domestic dollar depreciates, that means this will attract less foreign currency, meaning that one is likely to make losses during this period, hence influencing the financial and trade flows. </w:t>
      </w:r>
    </w:p>
    <w:p w:rsidR="00853FF9" w:rsidRDefault="00853FF9" w:rsidP="00B51859">
      <w:pPr>
        <w:spacing w:line="480" w:lineRule="auto"/>
        <w:ind w:firstLine="720"/>
      </w:pPr>
      <w:r>
        <w:t xml:space="preserve">The second type of exchange rate is cross rates, which is a foreign currency exchange transaction that involves valuing two currencies against a third currency. Therefore, when a cross rate is utilized, two transactions are primarily involved. The third is the trade-weighted index (TWI), a type of exchange rate that provides a wider measure of currency value trends. Notably, TWI is used to measure an exchange rate's effective value compared with a basket of other currencies. Notably, the other currencies' essence depends on the trade percentage done with that given </w:t>
      </w:r>
      <w:r w:rsidR="00B440C4">
        <w:t>country (</w:t>
      </w:r>
      <w:r w:rsidR="00B51859">
        <w:t>Hamilton, 2018)</w:t>
      </w:r>
      <w:r>
        <w:t xml:space="preserve">. This means that the trade-weighted index directly influences by both the trade and financial flows considering that they both involve trading with foreign countries. Therefore, since the early 1930s, Australia has utilized either of the exchange rates. </w:t>
      </w:r>
    </w:p>
    <w:p w:rsidR="00853FF9" w:rsidRDefault="00853FF9" w:rsidP="00B51859">
      <w:pPr>
        <w:spacing w:line="480" w:lineRule="auto"/>
        <w:ind w:firstLine="720"/>
      </w:pPr>
      <w:r>
        <w:lastRenderedPageBreak/>
        <w:t xml:space="preserve">However, the Reserve Bank of Australia has been a key player in the regulation of the exchange markets. Therefore, the Australian dollar is sold and bought when services and goods are imported and exported, influencing the trade flows. Hence the domestic dollar demand increases when the Australian exports </w:t>
      </w:r>
      <w:r w:rsidR="00B440C4">
        <w:t>increase (</w:t>
      </w:r>
      <w:r w:rsidR="00B51859">
        <w:t>Hamilton, 2018)</w:t>
      </w:r>
      <w:r>
        <w:t xml:space="preserve">. This because the domestic Australian dollar will be purchased for the payment of these services and goods. In addition, the Australian dollar supply in the foreign market is expected to increase when Australians import more. This is because the domestic dollar will be sold to pay for the imported goods and services in foreign currencies. On the other hand, the Australian dollar is sold and bought when the financial flows between other states and Australia. As a result, these transactions influence the currency value. Notably, inward investment creates demand for the domestic dollar. This then exacts pressure on the value of the currency upwards, while the outwards investment increases the Australian dollar supply in the foreign exchange market, exacting a downward pressure on the value of the </w:t>
      </w:r>
      <w:r w:rsidR="00B440C4">
        <w:t>currency (</w:t>
      </w:r>
      <w:r w:rsidR="00B51859">
        <w:t>Hamilton, 2018)</w:t>
      </w:r>
      <w:r>
        <w:t xml:space="preserve">. </w:t>
      </w:r>
    </w:p>
    <w:p w:rsidR="00853FF9" w:rsidRPr="00B51859" w:rsidRDefault="00853FF9" w:rsidP="00B51859">
      <w:pPr>
        <w:spacing w:line="480" w:lineRule="auto"/>
        <w:jc w:val="center"/>
        <w:rPr>
          <w:b/>
        </w:rPr>
      </w:pPr>
      <w:r w:rsidRPr="00B51859">
        <w:rPr>
          <w:b/>
        </w:rPr>
        <w:t>Free Trade and Protection</w:t>
      </w:r>
    </w:p>
    <w:p w:rsidR="00853FF9" w:rsidRDefault="00853FF9" w:rsidP="00B51859">
      <w:pPr>
        <w:spacing w:line="480" w:lineRule="auto"/>
        <w:ind w:firstLine="720"/>
      </w:pPr>
      <w:r>
        <w:t>Notably, trade barriers impact the states' trade and financial flows. This is because the policies that restrict subsidized exports and imports greatly influence those goods' prices, making them less or more attractive to export or import.  For instance, subsidizing agricultural products might reduce the cost of farming, encouraging farmers to produce more for exports. Notably, the import quotas increased the cost of imports, reducing the demand. Therefore, the countries that tend to restrict trade by imposing huge import duties and tariffs may cause significant trade deficits compared to the states which have open trade policies. This is because the obstruction of free trade keeps them out of the export markets</w:t>
      </w:r>
      <w:r w:rsidR="00B51859">
        <w:t xml:space="preserve"> (Conifer</w:t>
      </w:r>
      <w:r w:rsidR="00B440C4">
        <w:t>, 2015</w:t>
      </w:r>
      <w:r w:rsidR="00B51859">
        <w:t>)</w:t>
      </w:r>
      <w:r>
        <w:t xml:space="preserve">. Notably, there is also what is known as the non-tariff barrier to trade. The non-tariff barrier is primarily a method of restricting </w:t>
      </w:r>
      <w:r>
        <w:lastRenderedPageBreak/>
        <w:t xml:space="preserve">trade using trade barriers in other forms than a tariff. Notably, these include ways like levies, quotas, sanctions as well as embargoes. Besides the economic and political measures, other nations constantly use these forms of non-tariff barriers as a way of restricting the amount of trade they engage with other states. </w:t>
      </w:r>
    </w:p>
    <w:p w:rsidR="00853FF9" w:rsidRDefault="00853FF9" w:rsidP="00B51859">
      <w:pPr>
        <w:spacing w:line="480" w:lineRule="auto"/>
        <w:ind w:firstLine="720"/>
      </w:pPr>
      <w:r>
        <w:t>Therefore, due to the absence of infrastructure to facilitate free trade causes an increase in the cost of acquiring goods from other countries to the domestic market. As a result, this increases the commodity prices, causing a significant reduction of the country's global competitiveness, reducing the exports from that state. Therefore, formulating policies that help reduce some of the barriers can influence the country's trade and financial flows.  For instance, the Austrian government entered into a free trade deal with the Chinese government, with the deal giving the two nations unprecedented access to each other's market. This deal saw more than 85% of the Australian exports to China being moved tariff-free due to the deal</w:t>
      </w:r>
      <w:r w:rsidR="00B51859">
        <w:t xml:space="preserve"> (Conifer</w:t>
      </w:r>
      <w:r w:rsidR="00B440C4">
        <w:t>, 2015</w:t>
      </w:r>
      <w:r w:rsidR="00B51859">
        <w:t>)</w:t>
      </w:r>
      <w:r>
        <w:t>. Therefore, this has a positive influence on both the trade and financial flows. Another favorable free trade deal was in 2019 when the Australian government got into a free trade agreement with Indonesia. Notably, this deal benefited the Australian farmers.  This is because the Indonesian government agreed to import 500,000 tons of grain</w:t>
      </w:r>
      <w:r w:rsidR="00B51859">
        <w:t xml:space="preserve"> (Verrender, 2019)</w:t>
      </w:r>
      <w:r>
        <w:t xml:space="preserve">. As a result, the Australian dollar will be purchased for the payment of these services and goods. This will then cause a positive influence on the Australian trade and financial flow.   </w:t>
      </w:r>
    </w:p>
    <w:p w:rsidR="00853FF9" w:rsidRPr="00B51859" w:rsidRDefault="00853FF9" w:rsidP="00B51859">
      <w:pPr>
        <w:spacing w:line="480" w:lineRule="auto"/>
        <w:jc w:val="center"/>
        <w:rPr>
          <w:b/>
        </w:rPr>
      </w:pPr>
      <w:r w:rsidRPr="00B51859">
        <w:rPr>
          <w:b/>
        </w:rPr>
        <w:t>Balance of Payments.</w:t>
      </w:r>
    </w:p>
    <w:p w:rsidR="00853FF9" w:rsidRDefault="00853FF9" w:rsidP="00B51859">
      <w:pPr>
        <w:spacing w:line="480" w:lineRule="auto"/>
        <w:ind w:firstLine="720"/>
      </w:pPr>
      <w:r>
        <w:t xml:space="preserve">The balance of payments is described as a statement indicating all the transactions carried out between entities in one state and the rest of the world over a specified period. Notably, it is also known as the balance of international payments. Primarily, it summarizes all the transactions that a state's bodies, individuals as well as companies have competed with foreign </w:t>
      </w:r>
      <w:r>
        <w:lastRenderedPageBreak/>
        <w:t>individuals, government bodies, and companies within a given period</w:t>
      </w:r>
      <w:r w:rsidR="00B51859">
        <w:t xml:space="preserve"> (</w:t>
      </w:r>
      <w:r w:rsidR="00B51859">
        <w:rPr>
          <w:color w:val="222222"/>
          <w:szCs w:val="24"/>
          <w:shd w:val="clear" w:color="auto" w:fill="FFFFFF"/>
        </w:rPr>
        <w:t>Debelle</w:t>
      </w:r>
      <w:bookmarkStart w:id="0" w:name="_GoBack"/>
      <w:bookmarkEnd w:id="0"/>
      <w:r w:rsidR="00B51859">
        <w:rPr>
          <w:color w:val="222222"/>
          <w:szCs w:val="24"/>
          <w:shd w:val="clear" w:color="auto" w:fill="FFFFFF"/>
        </w:rPr>
        <w:t xml:space="preserve">, </w:t>
      </w:r>
      <w:r w:rsidR="00B51859" w:rsidRPr="00891F56">
        <w:rPr>
          <w:color w:val="222222"/>
          <w:szCs w:val="24"/>
          <w:shd w:val="clear" w:color="auto" w:fill="FFFFFF"/>
        </w:rPr>
        <w:t>2019)</w:t>
      </w:r>
      <w:r>
        <w:t xml:space="preserve">. Largely, the transactions involve exports and imports of services, goods capitals, and transfer payments. Therefore, the Australian balance of payments shows the transactions between the Australian residents and the rest of the world. Notably, it is divided into the current account and the combined financial and capital account. Notably, the current account keeps track of the flow value of income, services, and goods between the residents and the rest of the </w:t>
      </w:r>
      <w:r w:rsidR="00B440C4">
        <w:t>globe (</w:t>
      </w:r>
      <w:r w:rsidR="00B51859">
        <w:rPr>
          <w:color w:val="222222"/>
          <w:szCs w:val="24"/>
          <w:shd w:val="clear" w:color="auto" w:fill="FFFFFF"/>
        </w:rPr>
        <w:t xml:space="preserve">Debelle, </w:t>
      </w:r>
      <w:r w:rsidR="00B51859" w:rsidRPr="00891F56">
        <w:rPr>
          <w:color w:val="222222"/>
          <w:szCs w:val="24"/>
          <w:shd w:val="clear" w:color="auto" w:fill="FFFFFF"/>
        </w:rPr>
        <w:t>2019)</w:t>
      </w:r>
      <w:r>
        <w:t xml:space="preserve">.  On the other hand, the financial and capital account keeps track of the financial and capital transactions.  </w:t>
      </w:r>
    </w:p>
    <w:p w:rsidR="00853FF9" w:rsidRDefault="00853FF9" w:rsidP="00B51859">
      <w:pPr>
        <w:spacing w:line="480" w:lineRule="auto"/>
        <w:ind w:firstLine="720"/>
      </w:pPr>
      <w:r>
        <w:t xml:space="preserve">Therefore, while evaluating the relationship between the two, this can be summed up using an example of the state's economic developments. Notably, Australia tends to seek overseas loans to invest in the country's </w:t>
      </w:r>
      <w:r w:rsidR="00B440C4">
        <w:t>economy (</w:t>
      </w:r>
      <w:r w:rsidR="00B51859">
        <w:rPr>
          <w:color w:val="222222"/>
          <w:szCs w:val="24"/>
          <w:shd w:val="clear" w:color="auto" w:fill="FFFFFF"/>
        </w:rPr>
        <w:t xml:space="preserve">Debelle, </w:t>
      </w:r>
      <w:r w:rsidR="00B51859" w:rsidRPr="00891F56">
        <w:rPr>
          <w:color w:val="222222"/>
          <w:szCs w:val="24"/>
          <w:shd w:val="clear" w:color="auto" w:fill="FFFFFF"/>
        </w:rPr>
        <w:t>2019)</w:t>
      </w:r>
      <w:r>
        <w:t xml:space="preserve">. </w:t>
      </w:r>
      <w:r w:rsidR="00B440C4">
        <w:t xml:space="preserve">Therefore, the finance flowing into Australia is stated as credit in the balance of payment, which is associated her with the finance and capital account surplus. </w:t>
      </w:r>
      <w:r>
        <w:t xml:space="preserve">Hence, these transactions have the power to influence the trade and financial flow either positively or negatively. </w:t>
      </w:r>
    </w:p>
    <w:p w:rsidR="00B51859" w:rsidRPr="00B51859" w:rsidRDefault="00B51859" w:rsidP="00B51859">
      <w:pPr>
        <w:spacing w:line="480" w:lineRule="auto"/>
        <w:jc w:val="center"/>
        <w:rPr>
          <w:b/>
        </w:rPr>
      </w:pPr>
      <w:r w:rsidRPr="00B51859">
        <w:rPr>
          <w:b/>
        </w:rPr>
        <w:t>Conclusion</w:t>
      </w:r>
    </w:p>
    <w:p w:rsidR="00FA49DF" w:rsidRDefault="00853FF9" w:rsidP="00B51859">
      <w:pPr>
        <w:spacing w:line="480" w:lineRule="auto"/>
        <w:ind w:firstLine="720"/>
      </w:pPr>
      <w:r>
        <w:t xml:space="preserve">Conclusively, trade flow is largely described as the buying and selling of goods and services between countries. On the other hand, financial flow consolidates foreign aid, portfolio investment, foreign direct investment, and other flows. Therefore, due to their interconnection, trade and financial flows are influenced by similar factors. In Australia, these aspects are influenced by three major factors. These include exchange rates, free trade and protection, and balance of payments. The exchange rate is primarily the price of one currency in terms of another currency. Therefore, the Australian dollar is sold and bought when services and goods are imported and exported, influencing the trade flows. On the other hand, the Australian dollar </w:t>
      </w:r>
      <w:r>
        <w:lastRenderedPageBreak/>
        <w:t>is sold and bought when the financial flows between other states and Australia. Moving on, the formulation of policies that help reduce some of the barriers can influence the trade and financial flows in the country.  For instance, the Austrian government entered into a free trade deal with the Chinese government, with the deal giving the two nations unprecedented access to each other's market. Lastly, the balance of payments is described as a statement indicating all the transactions carried out between entities in one state and the rest of the world over a specified period. Hence, these transactions have the power to influence the trade and financial flow either positively or negatively.</w:t>
      </w: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B51859" w:rsidRDefault="00B51859" w:rsidP="00B51859">
      <w:pPr>
        <w:spacing w:line="480" w:lineRule="auto"/>
        <w:jc w:val="center"/>
        <w:rPr>
          <w:b/>
        </w:rPr>
      </w:pPr>
    </w:p>
    <w:p w:rsidR="00891F56" w:rsidRPr="00B51859" w:rsidRDefault="00891F56" w:rsidP="00B51859">
      <w:pPr>
        <w:spacing w:line="480" w:lineRule="auto"/>
        <w:jc w:val="center"/>
        <w:rPr>
          <w:b/>
        </w:rPr>
      </w:pPr>
      <w:r w:rsidRPr="00B51859">
        <w:rPr>
          <w:b/>
        </w:rPr>
        <w:lastRenderedPageBreak/>
        <w:t>References</w:t>
      </w:r>
    </w:p>
    <w:p w:rsidR="00B51859" w:rsidRDefault="00B51859" w:rsidP="00B51859">
      <w:pPr>
        <w:spacing w:line="480" w:lineRule="auto"/>
        <w:ind w:left="720" w:hanging="720"/>
      </w:pPr>
      <w:r>
        <w:t xml:space="preserve">Conifer, D. (2015). </w:t>
      </w:r>
      <w:r w:rsidRPr="00891F56">
        <w:t>Australia and China sign 'history making' free trade agreement</w:t>
      </w:r>
      <w:r>
        <w:t xml:space="preserve"> after a decade of negotiations. Retrieved from </w:t>
      </w:r>
      <w:hyperlink r:id="rId6" w:history="1">
        <w:r w:rsidRPr="00F16290">
          <w:rPr>
            <w:rStyle w:val="Hyperlink"/>
          </w:rPr>
          <w:t>https://www.abc.net.au/news/2015-06-17/australia-and-china-sign-free-trade-agreement/6552940?nw=0</w:t>
        </w:r>
      </w:hyperlink>
    </w:p>
    <w:p w:rsidR="00B51859" w:rsidRPr="00891F56" w:rsidRDefault="00B51859" w:rsidP="00B51859">
      <w:pPr>
        <w:spacing w:line="480" w:lineRule="auto"/>
        <w:ind w:left="720" w:hanging="720"/>
        <w:rPr>
          <w:color w:val="222222"/>
          <w:szCs w:val="24"/>
          <w:shd w:val="clear" w:color="auto" w:fill="FFFFFF"/>
        </w:rPr>
      </w:pPr>
      <w:r w:rsidRPr="00891F56">
        <w:rPr>
          <w:color w:val="222222"/>
          <w:szCs w:val="24"/>
          <w:shd w:val="clear" w:color="auto" w:fill="FFFFFF"/>
        </w:rPr>
        <w:t>Debelle, G. (2019). A Balance of Payments. </w:t>
      </w:r>
      <w:r w:rsidRPr="00891F56">
        <w:rPr>
          <w:i/>
          <w:iCs/>
          <w:color w:val="222222"/>
          <w:szCs w:val="24"/>
          <w:shd w:val="clear" w:color="auto" w:fill="FFFFFF"/>
        </w:rPr>
        <w:t>Address to the Economic Society of Australia, Canberra</w:t>
      </w:r>
      <w:r w:rsidRPr="00891F56">
        <w:rPr>
          <w:color w:val="222222"/>
          <w:szCs w:val="24"/>
          <w:shd w:val="clear" w:color="auto" w:fill="FFFFFF"/>
        </w:rPr>
        <w:t>, </w:t>
      </w:r>
      <w:r w:rsidRPr="00891F56">
        <w:rPr>
          <w:i/>
          <w:iCs/>
          <w:color w:val="222222"/>
          <w:szCs w:val="24"/>
          <w:shd w:val="clear" w:color="auto" w:fill="FFFFFF"/>
        </w:rPr>
        <w:t>27</w:t>
      </w:r>
      <w:r w:rsidRPr="00891F56">
        <w:rPr>
          <w:color w:val="222222"/>
          <w:szCs w:val="24"/>
          <w:shd w:val="clear" w:color="auto" w:fill="FFFFFF"/>
        </w:rPr>
        <w:t>.</w:t>
      </w:r>
    </w:p>
    <w:p w:rsidR="00B51859" w:rsidRDefault="00B51859" w:rsidP="00B51859">
      <w:pPr>
        <w:spacing w:line="480" w:lineRule="auto"/>
        <w:ind w:left="720" w:hanging="720"/>
      </w:pPr>
      <w:r>
        <w:t xml:space="preserve">Hamilton, A. (2018). Understanding Exchange Rates and Why They Are Important. Reserve Bank of Australia. Retrieved from: </w:t>
      </w:r>
      <w:hyperlink r:id="rId7" w:history="1">
        <w:r w:rsidRPr="00F16290">
          <w:rPr>
            <w:rStyle w:val="Hyperlink"/>
          </w:rPr>
          <w:t>https://www.rba.gov.au/publications/bulletin/2018/dec/understanding-exchange-rates-and-why-they-are-important.html</w:t>
        </w:r>
      </w:hyperlink>
    </w:p>
    <w:p w:rsidR="00B51859" w:rsidRDefault="00B51859" w:rsidP="00B51859">
      <w:pPr>
        <w:spacing w:line="480" w:lineRule="auto"/>
        <w:ind w:left="720" w:hanging="720"/>
      </w:pPr>
      <w:r>
        <w:t xml:space="preserve">Verrender, I. (2019). </w:t>
      </w:r>
      <w:r w:rsidRPr="00891F56">
        <w:t>Free trade agreements are often ignored by business. So why has Australia signed a new one?</w:t>
      </w:r>
      <w:r>
        <w:t xml:space="preserve"> Retrieved from: </w:t>
      </w:r>
      <w:hyperlink r:id="rId8" w:history="1">
        <w:r w:rsidRPr="00F16290">
          <w:rPr>
            <w:rStyle w:val="Hyperlink"/>
          </w:rPr>
          <w:t>https://www.abc.net.au/news/2019-11-06/verrender-how-free-trade-agreements-can-damage-free-trade/11673392</w:t>
        </w:r>
      </w:hyperlink>
    </w:p>
    <w:p w:rsidR="00891F56" w:rsidRPr="00853FF9" w:rsidRDefault="00891F56" w:rsidP="00B51859">
      <w:pPr>
        <w:spacing w:line="480" w:lineRule="auto"/>
      </w:pPr>
    </w:p>
    <w:sectPr w:rsidR="00891F56" w:rsidRPr="00853FF9" w:rsidSect="00F734CF">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8A4" w:rsidRDefault="00D438A4" w:rsidP="00B51859">
      <w:pPr>
        <w:spacing w:after="0" w:line="240" w:lineRule="auto"/>
      </w:pPr>
      <w:r>
        <w:separator/>
      </w:r>
    </w:p>
  </w:endnote>
  <w:endnote w:type="continuationSeparator" w:id="1">
    <w:p w:rsidR="00D438A4" w:rsidRDefault="00D438A4" w:rsidP="00B51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8A4" w:rsidRDefault="00D438A4" w:rsidP="00B51859">
      <w:pPr>
        <w:spacing w:after="0" w:line="240" w:lineRule="auto"/>
      </w:pPr>
      <w:r>
        <w:separator/>
      </w:r>
    </w:p>
  </w:footnote>
  <w:footnote w:type="continuationSeparator" w:id="1">
    <w:p w:rsidR="00D438A4" w:rsidRDefault="00D438A4" w:rsidP="00B51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859" w:rsidRDefault="00B51859">
    <w:pPr>
      <w:pStyle w:val="Header"/>
    </w:pPr>
    <w:r>
      <w:tab/>
    </w:r>
    <w:r>
      <w:tab/>
    </w:r>
    <w:r w:rsidR="007B7A5D">
      <w:fldChar w:fldCharType="begin"/>
    </w:r>
    <w:r>
      <w:instrText xml:space="preserve"> PAGE   \* MERGEFORMAT </w:instrText>
    </w:r>
    <w:r w:rsidR="007B7A5D">
      <w:fldChar w:fldCharType="separate"/>
    </w:r>
    <w:r w:rsidR="00B440C4">
      <w:rPr>
        <w:noProof/>
      </w:rPr>
      <w:t>1</w:t>
    </w:r>
    <w:r w:rsidR="007B7A5D">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7CFE"/>
    <w:rsid w:val="00054E7E"/>
    <w:rsid w:val="00154420"/>
    <w:rsid w:val="001B4BB8"/>
    <w:rsid w:val="00220AC8"/>
    <w:rsid w:val="00273928"/>
    <w:rsid w:val="002F287E"/>
    <w:rsid w:val="003319A1"/>
    <w:rsid w:val="00357CFE"/>
    <w:rsid w:val="00370B33"/>
    <w:rsid w:val="003819B3"/>
    <w:rsid w:val="00391980"/>
    <w:rsid w:val="003C4A50"/>
    <w:rsid w:val="00780776"/>
    <w:rsid w:val="007B7A5D"/>
    <w:rsid w:val="00810734"/>
    <w:rsid w:val="008538DC"/>
    <w:rsid w:val="00853FF9"/>
    <w:rsid w:val="00891F56"/>
    <w:rsid w:val="008F0A0F"/>
    <w:rsid w:val="0096368B"/>
    <w:rsid w:val="009D0781"/>
    <w:rsid w:val="00AD4FC6"/>
    <w:rsid w:val="00B401AD"/>
    <w:rsid w:val="00B440C4"/>
    <w:rsid w:val="00B51859"/>
    <w:rsid w:val="00B86957"/>
    <w:rsid w:val="00BA32FD"/>
    <w:rsid w:val="00D438A4"/>
    <w:rsid w:val="00D72C9A"/>
    <w:rsid w:val="00E47E53"/>
    <w:rsid w:val="00EA6438"/>
    <w:rsid w:val="00EC0D6E"/>
    <w:rsid w:val="00EC6366"/>
    <w:rsid w:val="00F734CF"/>
    <w:rsid w:val="00FA49DF"/>
    <w:rsid w:val="00FD0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F56"/>
    <w:rPr>
      <w:color w:val="0563C1" w:themeColor="hyperlink"/>
      <w:u w:val="single"/>
    </w:rPr>
  </w:style>
  <w:style w:type="paragraph" w:styleId="Header">
    <w:name w:val="header"/>
    <w:basedOn w:val="Normal"/>
    <w:link w:val="HeaderChar"/>
    <w:uiPriority w:val="99"/>
    <w:unhideWhenUsed/>
    <w:rsid w:val="00B5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859"/>
  </w:style>
  <w:style w:type="paragraph" w:styleId="Footer">
    <w:name w:val="footer"/>
    <w:basedOn w:val="Normal"/>
    <w:link w:val="FooterChar"/>
    <w:uiPriority w:val="99"/>
    <w:unhideWhenUsed/>
    <w:rsid w:val="00B5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8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news/2019-11-06/verrender-how-free-trade-agreements-can-damage-free-trade/11673392" TargetMode="External"/><Relationship Id="rId3" Type="http://schemas.openxmlformats.org/officeDocument/2006/relationships/webSettings" Target="webSettings.xml"/><Relationship Id="rId7" Type="http://schemas.openxmlformats.org/officeDocument/2006/relationships/hyperlink" Target="https://www.rba.gov.au/publications/bulletin/2018/dec/understanding-exchange-rates-and-why-they-are-importa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c.net.au/news/2015-06-17/australia-and-china-sign-free-trade-agreement/6552940?nw=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2021-03-24T21:38:00Z</dcterms:created>
  <dcterms:modified xsi:type="dcterms:W3CDTF">2021-03-24T21:38:00Z</dcterms:modified>
</cp:coreProperties>
</file>